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816" w:rsidRPr="00385816" w:rsidRDefault="00385816" w:rsidP="00385816">
      <w:pPr>
        <w:pStyle w:val="Corpo"/>
        <w:rPr>
          <w:rFonts w:ascii="Calibri" w:eastAsia="Times New Roman" w:hAnsi="Calibri" w:cs="Calibri"/>
          <w:b/>
          <w:sz w:val="28"/>
          <w:szCs w:val="24"/>
        </w:rPr>
      </w:pPr>
      <w:r w:rsidRPr="00385816">
        <w:rPr>
          <w:rFonts w:ascii="Calibri" w:eastAsia="Times New Roman" w:hAnsi="Calibri" w:cs="Calibri"/>
          <w:b/>
          <w:sz w:val="28"/>
          <w:szCs w:val="24"/>
        </w:rPr>
        <w:t>CUORE</w:t>
      </w:r>
    </w:p>
    <w:p w:rsidR="00385816" w:rsidRDefault="00385816" w:rsidP="00385816">
      <w:pPr>
        <w:pStyle w:val="Corpo"/>
        <w:rPr>
          <w:rFonts w:ascii="Times New Roman" w:eastAsia="Times New Roman" w:hAnsi="Times New Roman"/>
          <w:sz w:val="24"/>
          <w:szCs w:val="24"/>
        </w:rPr>
      </w:pPr>
    </w:p>
    <w:p w:rsidR="00385816" w:rsidRDefault="00385816" w:rsidP="00385816">
      <w:pPr>
        <w:pStyle w:val="Corpo"/>
        <w:keepNext/>
      </w:pPr>
      <w:r>
        <w:rPr>
          <w:rFonts w:ascii="Times New Roman" w:cs="Helvetica"/>
          <w:noProof/>
          <w:sz w:val="24"/>
          <w:szCs w:val="24"/>
        </w:rPr>
        <w:drawing>
          <wp:inline distT="0" distB="0" distL="0" distR="0" wp14:anchorId="73687A4B" wp14:editId="0A2878D3">
            <wp:extent cx="2684982" cy="2067340"/>
            <wp:effectExtent l="0" t="0" r="127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055" t="8805" r="8574"/>
                    <a:stretch/>
                  </pic:blipFill>
                  <pic:spPr bwMode="auto">
                    <a:xfrm>
                      <a:off x="0" y="0"/>
                      <a:ext cx="2695459" cy="207540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85816">
        <w:rPr>
          <w:rFonts w:ascii="Calibri" w:hAnsi="Calibri" w:cs="Calibri"/>
          <w:noProof/>
          <w:szCs w:val="24"/>
        </w:rPr>
        <w:drawing>
          <wp:inline distT="0" distB="0" distL="0" distR="0" wp14:anchorId="7BF6DEE7" wp14:editId="48D24339">
            <wp:extent cx="2695492" cy="207654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367" t="12822" r="11296" b="8588"/>
                    <a:stretch/>
                  </pic:blipFill>
                  <pic:spPr bwMode="auto">
                    <a:xfrm>
                      <a:off x="0" y="0"/>
                      <a:ext cx="2766677" cy="2131380"/>
                    </a:xfrm>
                    <a:prstGeom prst="rect">
                      <a:avLst/>
                    </a:prstGeom>
                    <a:noFill/>
                    <a:ln>
                      <a:noFill/>
                    </a:ln>
                    <a:extLst>
                      <a:ext uri="{53640926-AAD7-44D8-BBD7-CCE9431645EC}">
                        <a14:shadowObscured xmlns:a14="http://schemas.microsoft.com/office/drawing/2010/main"/>
                      </a:ext>
                    </a:extLst>
                  </pic:spPr>
                </pic:pic>
              </a:graphicData>
            </a:graphic>
          </wp:inline>
        </w:drawing>
      </w:r>
    </w:p>
    <w:p w:rsidR="00385816" w:rsidRPr="00385816" w:rsidRDefault="00385816" w:rsidP="00385816">
      <w:pPr>
        <w:pStyle w:val="Didascalia"/>
      </w:pPr>
      <w:r>
        <w:t xml:space="preserve">Figura </w:t>
      </w:r>
      <w:r>
        <w:fldChar w:fldCharType="begin"/>
      </w:r>
      <w:r>
        <w:instrText xml:space="preserve"> SEQ Figura \* ARABIC </w:instrText>
      </w:r>
      <w:r>
        <w:fldChar w:fldCharType="separate"/>
      </w:r>
      <w:r>
        <w:rPr>
          <w:noProof/>
        </w:rPr>
        <w:t>1</w:t>
      </w:r>
      <w:r>
        <w:fldChar w:fldCharType="end"/>
      </w:r>
      <w:r>
        <w:t xml:space="preserve"> </w:t>
      </w:r>
      <w:r>
        <w:t xml:space="preserve">Dischi intercalari, colorazione </w:t>
      </w:r>
      <w:proofErr w:type="spellStart"/>
      <w:r>
        <w:t>tricromica</w:t>
      </w:r>
      <w:proofErr w:type="spellEnd"/>
      <w:r w:rsidRPr="00385816">
        <w:t xml:space="preserve"> </w:t>
      </w:r>
      <w:r>
        <w:t xml:space="preserve">                   </w:t>
      </w:r>
      <w:r>
        <w:t xml:space="preserve">Figura </w:t>
      </w:r>
      <w:r>
        <w:fldChar w:fldCharType="begin"/>
      </w:r>
      <w:r>
        <w:instrText xml:space="preserve"> SEQ Figura \* ARABIC </w:instrText>
      </w:r>
      <w:r>
        <w:fldChar w:fldCharType="separate"/>
      </w:r>
      <w:r>
        <w:rPr>
          <w:noProof/>
        </w:rPr>
        <w:t>2</w:t>
      </w:r>
      <w:r>
        <w:fldChar w:fldCharType="end"/>
      </w:r>
      <w:r>
        <w:t xml:space="preserve"> </w:t>
      </w:r>
      <w:proofErr w:type="spellStart"/>
      <w:r>
        <w:t>Miocardiociti</w:t>
      </w:r>
      <w:proofErr w:type="spellEnd"/>
      <w:r>
        <w:t xml:space="preserve"> in EE </w:t>
      </w:r>
    </w:p>
    <w:p w:rsidR="00385816" w:rsidRDefault="00385816" w:rsidP="00385816">
      <w:pPr>
        <w:pStyle w:val="Corpo"/>
        <w:rPr>
          <w:rFonts w:ascii="Calibri" w:hAnsi="Calibri" w:cs="Calibri"/>
          <w:szCs w:val="24"/>
        </w:rPr>
      </w:pPr>
      <w:r w:rsidRPr="00385816">
        <w:rPr>
          <w:rFonts w:ascii="Calibri" w:hAnsi="Calibri" w:cs="Calibri"/>
          <w:noProof/>
          <w:szCs w:val="24"/>
        </w:rPr>
        <w:drawing>
          <wp:inline distT="0" distB="0" distL="0" distR="0">
            <wp:extent cx="4785995" cy="3482672"/>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rotWithShape="1">
                    <a:blip r:embed="rId7">
                      <a:extLst>
                        <a:ext uri="{28A0092B-C50C-407E-A947-70E740481C1C}">
                          <a14:useLocalDpi xmlns:a14="http://schemas.microsoft.com/office/drawing/2010/main" val="0"/>
                        </a:ext>
                      </a:extLst>
                    </a:blip>
                    <a:srcRect l="13766" t="13477" r="8054" b="8851"/>
                    <a:stretch/>
                  </pic:blipFill>
                  <pic:spPr bwMode="auto">
                    <a:xfrm>
                      <a:off x="0" y="0"/>
                      <a:ext cx="4786643" cy="3483144"/>
                    </a:xfrm>
                    <a:prstGeom prst="rect">
                      <a:avLst/>
                    </a:prstGeom>
                    <a:noFill/>
                    <a:ln>
                      <a:noFill/>
                    </a:ln>
                    <a:extLst>
                      <a:ext uri="{53640926-AAD7-44D8-BBD7-CCE9431645EC}">
                        <a14:shadowObscured xmlns:a14="http://schemas.microsoft.com/office/drawing/2010/main"/>
                      </a:ext>
                    </a:extLst>
                  </pic:spPr>
                </pic:pic>
              </a:graphicData>
            </a:graphic>
          </wp:inline>
        </w:drawing>
      </w:r>
    </w:p>
    <w:p w:rsidR="00385816" w:rsidRPr="00385816" w:rsidRDefault="00385816" w:rsidP="00385816">
      <w:pPr>
        <w:pStyle w:val="Corpo"/>
        <w:rPr>
          <w:rFonts w:ascii="Calibri" w:hAnsi="Calibri" w:cs="Calibri"/>
          <w:szCs w:val="24"/>
        </w:rPr>
      </w:pPr>
    </w:p>
    <w:p w:rsidR="00385816" w:rsidRPr="00385816" w:rsidRDefault="00526257" w:rsidP="00526257">
      <w:pPr>
        <w:pStyle w:val="Corpo"/>
        <w:rPr>
          <w:rFonts w:ascii="Calibri" w:eastAsia="Times New Roman" w:hAnsi="Calibri" w:cs="Calibri"/>
          <w:szCs w:val="24"/>
        </w:rPr>
      </w:pPr>
      <w:r>
        <w:rPr>
          <w:rFonts w:ascii="Calibri" w:hAnsi="Calibri" w:cs="Calibri"/>
          <w:szCs w:val="24"/>
        </w:rPr>
        <w:t xml:space="preserve">Al TEM si osservano bene i dischi </w:t>
      </w:r>
      <w:proofErr w:type="spellStart"/>
      <w:r>
        <w:rPr>
          <w:rFonts w:ascii="Calibri" w:hAnsi="Calibri" w:cs="Calibri"/>
          <w:szCs w:val="24"/>
        </w:rPr>
        <w:t>intecalari</w:t>
      </w:r>
      <w:proofErr w:type="spellEnd"/>
      <w:r>
        <w:rPr>
          <w:rFonts w:ascii="Calibri" w:hAnsi="Calibri" w:cs="Calibri"/>
          <w:szCs w:val="24"/>
        </w:rPr>
        <w:t xml:space="preserve">, zigzagati, scuri ed </w:t>
      </w:r>
      <w:proofErr w:type="spellStart"/>
      <w:r>
        <w:rPr>
          <w:rFonts w:ascii="Calibri" w:hAnsi="Calibri" w:cs="Calibri"/>
          <w:szCs w:val="24"/>
        </w:rPr>
        <w:t>elettrondensi</w:t>
      </w:r>
      <w:proofErr w:type="spellEnd"/>
      <w:r>
        <w:rPr>
          <w:rFonts w:ascii="Calibri" w:hAnsi="Calibri" w:cs="Calibri"/>
          <w:szCs w:val="24"/>
        </w:rPr>
        <w:t xml:space="preserve">; nel sarcoplasma si osservano i miofilamenti, composti da sarcomeri disposti in modo ordinato e responsabili della striatura di queste cellule; lateralmente ai miofilamenti si osservano i numerosi mitocondri che sostengono le ingenti spese energetiche associate all’intenso lavoro meccanico di queste cellule. </w:t>
      </w:r>
      <w:r w:rsidR="00385816" w:rsidRPr="00385816">
        <w:rPr>
          <w:rFonts w:ascii="Calibri" w:hAnsi="Calibri" w:cs="Calibri"/>
          <w:szCs w:val="24"/>
        </w:rPr>
        <w:t xml:space="preserve"> </w:t>
      </w:r>
    </w:p>
    <w:p w:rsidR="00385816" w:rsidRPr="00385816" w:rsidRDefault="00385816" w:rsidP="00385816">
      <w:pPr>
        <w:pStyle w:val="Corpo"/>
        <w:rPr>
          <w:rFonts w:ascii="Calibri" w:eastAsia="Times New Roman" w:hAnsi="Calibri" w:cs="Calibri"/>
          <w:szCs w:val="24"/>
        </w:rPr>
      </w:pPr>
    </w:p>
    <w:p w:rsidR="00031FC1" w:rsidRPr="00385816" w:rsidRDefault="00031FC1" w:rsidP="00385816">
      <w:pPr>
        <w:rPr>
          <w:rFonts w:ascii="Calibri" w:hAnsi="Calibri" w:cs="Calibri"/>
          <w:sz w:val="20"/>
        </w:rPr>
      </w:pPr>
    </w:p>
    <w:p w:rsidR="00031FC1" w:rsidRPr="00385816" w:rsidRDefault="00031FC1" w:rsidP="00385816">
      <w:pPr>
        <w:rPr>
          <w:rFonts w:ascii="Calibri" w:hAnsi="Calibri" w:cs="Calibri"/>
          <w:sz w:val="20"/>
        </w:rPr>
      </w:pPr>
    </w:p>
    <w:p w:rsidR="00031FC1" w:rsidRDefault="00031FC1" w:rsidP="00385816"/>
    <w:p w:rsidR="00526257" w:rsidRDefault="00526257" w:rsidP="00385816">
      <w:pPr>
        <w:rPr>
          <w:b/>
          <w:sz w:val="24"/>
        </w:rPr>
      </w:pPr>
    </w:p>
    <w:p w:rsidR="00526257" w:rsidRDefault="00526257" w:rsidP="00385816">
      <w:pPr>
        <w:rPr>
          <w:b/>
          <w:sz w:val="24"/>
        </w:rPr>
      </w:pPr>
    </w:p>
    <w:p w:rsidR="00526257" w:rsidRDefault="00526257" w:rsidP="00385816">
      <w:pPr>
        <w:rPr>
          <w:b/>
          <w:sz w:val="24"/>
        </w:rPr>
      </w:pPr>
    </w:p>
    <w:p w:rsidR="00385816" w:rsidRPr="00FE46CD" w:rsidRDefault="00385816" w:rsidP="00385816">
      <w:pPr>
        <w:rPr>
          <w:b/>
          <w:sz w:val="24"/>
        </w:rPr>
      </w:pPr>
      <w:r w:rsidRPr="00FE46CD">
        <w:rPr>
          <w:b/>
          <w:sz w:val="24"/>
        </w:rPr>
        <w:lastRenderedPageBreak/>
        <w:t>ISCHEMIA E INFARTO</w:t>
      </w:r>
    </w:p>
    <w:p w:rsidR="00385816" w:rsidRDefault="00385816" w:rsidP="00385816">
      <w:r>
        <w:rPr>
          <w:noProof/>
          <w:lang w:eastAsia="it-IT"/>
        </w:rPr>
        <w:drawing>
          <wp:inline distT="0" distB="0" distL="0" distR="0" wp14:anchorId="76A63616" wp14:editId="6175EC37">
            <wp:extent cx="2410066" cy="160508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434" cy="1618652"/>
                    </a:xfrm>
                    <a:prstGeom prst="rect">
                      <a:avLst/>
                    </a:prstGeom>
                    <a:noFill/>
                  </pic:spPr>
                </pic:pic>
              </a:graphicData>
            </a:graphic>
          </wp:inline>
        </w:drawing>
      </w:r>
      <w:r>
        <w:t xml:space="preserve">  </w:t>
      </w:r>
      <w:r>
        <w:rPr>
          <w:noProof/>
          <w:lang w:eastAsia="it-IT"/>
        </w:rPr>
        <w:drawing>
          <wp:inline distT="0" distB="0" distL="0" distR="0" wp14:anchorId="03F3EE7F" wp14:editId="401142EC">
            <wp:extent cx="2289976" cy="1598737"/>
            <wp:effectExtent l="0" t="0" r="0" b="1905"/>
            <wp:docPr id="3" name="Immagine 3"/>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2544" cy="1607511"/>
                    </a:xfrm>
                    <a:prstGeom prst="rect">
                      <a:avLst/>
                    </a:prstGeom>
                    <a:noFill/>
                    <a:ln>
                      <a:noFill/>
                    </a:ln>
                  </pic:spPr>
                </pic:pic>
              </a:graphicData>
            </a:graphic>
          </wp:inline>
        </w:drawing>
      </w:r>
    </w:p>
    <w:p w:rsidR="00385816" w:rsidRDefault="00385816" w:rsidP="00385816">
      <w:r>
        <w:rPr>
          <w:noProof/>
          <w:lang w:eastAsia="it-IT"/>
        </w:rPr>
        <w:drawing>
          <wp:anchor distT="0" distB="0" distL="114300" distR="114300" simplePos="0" relativeHeight="251660288" behindDoc="0" locked="0" layoutInCell="1" allowOverlap="1" wp14:anchorId="714127D4" wp14:editId="6BA1F6E2">
            <wp:simplePos x="0" y="0"/>
            <wp:positionH relativeFrom="margin">
              <wp:align>left</wp:align>
            </wp:positionH>
            <wp:positionV relativeFrom="paragraph">
              <wp:posOffset>1789209</wp:posOffset>
            </wp:positionV>
            <wp:extent cx="2401200" cy="15624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200" cy="1562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1312" behindDoc="0" locked="0" layoutInCell="1" allowOverlap="1" wp14:anchorId="3F893A82" wp14:editId="0E965131">
            <wp:simplePos x="0" y="0"/>
            <wp:positionH relativeFrom="margin">
              <wp:posOffset>249</wp:posOffset>
            </wp:positionH>
            <wp:positionV relativeFrom="paragraph">
              <wp:posOffset>3437227</wp:posOffset>
            </wp:positionV>
            <wp:extent cx="2409190" cy="1645285"/>
            <wp:effectExtent l="0" t="0" r="0" b="0"/>
            <wp:wrapSquare wrapText="bothSides"/>
            <wp:docPr id="7" name="Immagine 7"/>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190"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2336" behindDoc="0" locked="0" layoutInCell="1" allowOverlap="1" wp14:anchorId="37B56E9D" wp14:editId="46613E26">
            <wp:simplePos x="0" y="0"/>
            <wp:positionH relativeFrom="margin">
              <wp:align>left</wp:align>
            </wp:positionH>
            <wp:positionV relativeFrom="paragraph">
              <wp:posOffset>5161721</wp:posOffset>
            </wp:positionV>
            <wp:extent cx="2425065" cy="1526540"/>
            <wp:effectExtent l="0" t="0" r="0" b="0"/>
            <wp:wrapSquare wrapText="bothSides"/>
            <wp:docPr id="8" name="Immagine 8"/>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06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9264" behindDoc="0" locked="0" layoutInCell="1" allowOverlap="1" wp14:anchorId="1B9A0BBA" wp14:editId="7FC0A2D4">
            <wp:simplePos x="0" y="0"/>
            <wp:positionH relativeFrom="margin">
              <wp:align>left</wp:align>
            </wp:positionH>
            <wp:positionV relativeFrom="paragraph">
              <wp:posOffset>3175</wp:posOffset>
            </wp:positionV>
            <wp:extent cx="2409190" cy="1701165"/>
            <wp:effectExtent l="0" t="0" r="0" b="0"/>
            <wp:wrapSquare wrapText="bothSides"/>
            <wp:docPr id="5" name="Immagine 5"/>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19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L’aspetto istologico di un’ischemia del miocardio è caratterizzato dall’ondulazione delle fibre, che sono tanto più arricciate e ravvicinate quanto più è significativa l’ischemia; talvolta esse appaiono “inginocchiate”, come se stessero per spezzarsi. Nel caso di un’ischemia molto intensa e protratta si riscontrano nel sarcoplasma dei </w:t>
      </w:r>
      <w:proofErr w:type="spellStart"/>
      <w:r>
        <w:t>miocardiociti</w:t>
      </w:r>
      <w:proofErr w:type="spellEnd"/>
      <w:r>
        <w:t xml:space="preserve"> le cosiddette </w:t>
      </w:r>
      <w:r w:rsidRPr="005F053B">
        <w:rPr>
          <w:b/>
        </w:rPr>
        <w:t>bande di contrazione</w:t>
      </w:r>
      <w:r>
        <w:t xml:space="preserve">, ovvero barre trasversali dense, eosinofile, distribuite irregolarmente, quindi ben distinguibili dalle classiche striature ordinate dei </w:t>
      </w:r>
      <w:proofErr w:type="spellStart"/>
      <w:r>
        <w:t>miocardiociti</w:t>
      </w:r>
      <w:proofErr w:type="spellEnd"/>
      <w:r>
        <w:t xml:space="preserve">, che in EE o in colorazioni speciali come la </w:t>
      </w:r>
      <w:proofErr w:type="spellStart"/>
      <w:r>
        <w:t>Mallory-Azan</w:t>
      </w:r>
      <w:proofErr w:type="spellEnd"/>
      <w:r>
        <w:t xml:space="preserve">, appaiono assottigliati con un aspetto tigrato irregolare a canna di bambù o a scala a pioli, conferito loro proprio dalle bande di contrazione. Al microscopio elettronico si riscontra come le bande di contrazione siano quindi linee Z irregolarmente addensate. Le linee Z sono formate da </w:t>
      </w:r>
      <w:proofErr w:type="spellStart"/>
      <w:r>
        <w:t>desmina</w:t>
      </w:r>
      <w:proofErr w:type="spellEnd"/>
      <w:r>
        <w:t xml:space="preserve">, ben visibile in immunofluorescenza, e costituiscono la struttura di ancoraggio dei filamenti di actina. Così, tra linee Z addossate, i sarcomeri sono chiusi a fisarmonica sono schiacciati e non più funzionali. Ciò avviene perché un’ischemia estremamente intensa e prolungata, in infarti iperacuti o in seguito a traumi importanti, come ferite da arma da fuoco, determina una contrazione tetanica delle fibre cardiache che altera completamente la struttura dei sarcomeri, che perdono la capacità contrattile. Per questo secondo alcuni le bande di contrazione rappresentano un segno di compromissione irreversibile e irreparabile della struttura dei </w:t>
      </w:r>
      <w:proofErr w:type="spellStart"/>
      <w:r>
        <w:t>miocardiociti</w:t>
      </w:r>
      <w:proofErr w:type="spellEnd"/>
      <w:r>
        <w:t xml:space="preserve">, che a questo non potrebbe restare integra durante i successivi cicli di contrazione ma andrebbe inevitabilmente incontro a disgregazione. Per questo alcuni considerano questo fenomeno istologico come una forma di infarto, anche se tecnicamente non può essere considerato un infarto perché si osserva una perdita di regolarità delle striature ma non si osserva la loro scomparsa, né tutti gli altri segni caratteristici della necrosi, come la perdita del nucleo. Si tratta quindi di un evento che segna il confine tra l’ischemia e l’infarto e che sul </w:t>
      </w:r>
      <w:r>
        <w:rPr>
          <w:noProof/>
          <w:lang w:eastAsia="it-IT"/>
        </w:rPr>
        <w:lastRenderedPageBreak/>
        <w:drawing>
          <wp:anchor distT="0" distB="0" distL="114300" distR="114300" simplePos="0" relativeHeight="251663360" behindDoc="0" locked="0" layoutInCell="1" allowOverlap="1" wp14:anchorId="1C338B11" wp14:editId="006ABBF5">
            <wp:simplePos x="0" y="0"/>
            <wp:positionH relativeFrom="margin">
              <wp:align>left</wp:align>
            </wp:positionH>
            <wp:positionV relativeFrom="paragraph">
              <wp:posOffset>69850</wp:posOffset>
            </wp:positionV>
            <wp:extent cx="2360930" cy="1812290"/>
            <wp:effectExtent l="0" t="0" r="1270" b="0"/>
            <wp:wrapSquare wrapText="bothSides"/>
            <wp:docPr id="9" name="Immagine 9"/>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093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t>piano clinico viene indicato come infarto iperacuto, in cui si riscontrano i segni clinici, semeiologici e di laboratorio, di un infarto, ma non si riscontrano, non ancora, i segni anatomopatologici della necrosi, quindi di un infarto vero e proprio.</w:t>
      </w:r>
    </w:p>
    <w:p w:rsidR="00385816" w:rsidRDefault="00385816" w:rsidP="00385816">
      <w:r>
        <w:rPr>
          <w:noProof/>
          <w:lang w:eastAsia="it-IT"/>
        </w:rPr>
        <w:drawing>
          <wp:anchor distT="0" distB="0" distL="114300" distR="114300" simplePos="0" relativeHeight="251664384" behindDoc="0" locked="0" layoutInCell="1" allowOverlap="1" wp14:anchorId="19B96300" wp14:editId="7817A4EE">
            <wp:simplePos x="0" y="0"/>
            <wp:positionH relativeFrom="margin">
              <wp:align>left</wp:align>
            </wp:positionH>
            <wp:positionV relativeFrom="paragraph">
              <wp:posOffset>950623</wp:posOffset>
            </wp:positionV>
            <wp:extent cx="2098800" cy="2030400"/>
            <wp:effectExtent l="0" t="0" r="0" b="825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8800" cy="2030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3E1F3110" wp14:editId="4DAA18F0">
            <wp:extent cx="2408400" cy="4014000"/>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8400" cy="4014000"/>
                    </a:xfrm>
                    <a:prstGeom prst="rect">
                      <a:avLst/>
                    </a:prstGeom>
                    <a:noFill/>
                  </pic:spPr>
                </pic:pic>
              </a:graphicData>
            </a:graphic>
          </wp:inline>
        </w:drawing>
      </w:r>
    </w:p>
    <w:p w:rsidR="00385816" w:rsidRDefault="00385816" w:rsidP="00385816">
      <w:pPr>
        <w:rPr>
          <w:b/>
          <w:sz w:val="24"/>
        </w:rPr>
      </w:pPr>
      <w:r w:rsidRPr="004D339F">
        <w:rPr>
          <w:b/>
          <w:sz w:val="24"/>
        </w:rPr>
        <w:t>IPERTROFIA MIOCARDICA</w:t>
      </w:r>
    </w:p>
    <w:p w:rsidR="00385816" w:rsidRPr="000B477E" w:rsidRDefault="00385816" w:rsidP="00385816">
      <w:pPr>
        <w:spacing w:after="0"/>
      </w:pPr>
      <w:r>
        <w:rPr>
          <w:noProof/>
          <w:lang w:eastAsia="it-IT"/>
        </w:rPr>
        <w:drawing>
          <wp:anchor distT="0" distB="0" distL="114300" distR="114300" simplePos="0" relativeHeight="251665408" behindDoc="0" locked="0" layoutInCell="1" allowOverlap="1" wp14:anchorId="118B9F22" wp14:editId="34649D11">
            <wp:simplePos x="0" y="0"/>
            <wp:positionH relativeFrom="margin">
              <wp:align>left</wp:align>
            </wp:positionH>
            <wp:positionV relativeFrom="paragraph">
              <wp:posOffset>41579</wp:posOffset>
            </wp:positionV>
            <wp:extent cx="3304800" cy="2113200"/>
            <wp:effectExtent l="0" t="0" r="0" b="190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800" cy="2113200"/>
                    </a:xfrm>
                    <a:prstGeom prst="rect">
                      <a:avLst/>
                    </a:prstGeom>
                    <a:noFill/>
                  </pic:spPr>
                </pic:pic>
              </a:graphicData>
            </a:graphic>
            <wp14:sizeRelH relativeFrom="margin">
              <wp14:pctWidth>0</wp14:pctWidth>
            </wp14:sizeRelH>
            <wp14:sizeRelV relativeFrom="margin">
              <wp14:pctHeight>0</wp14:pctHeight>
            </wp14:sizeRelV>
          </wp:anchor>
        </w:drawing>
      </w:r>
      <w:r>
        <w:t xml:space="preserve">L’ipertrofia cardiaca può essere un presupposto istologico spesso associato a ischemia e infarto del miocardio: </w:t>
      </w:r>
      <w:proofErr w:type="spellStart"/>
      <w:r>
        <w:t>cardiomiociti</w:t>
      </w:r>
      <w:proofErr w:type="spellEnd"/>
      <w:r>
        <w:t xml:space="preserve"> ipertrofici necessitano di un maggiore di ossigeno, ma spesso ciò si associa ad alterazioni del flusso coronarico, che possono essere dovute anche ad una probabile coesistente aterosclerosi coronarica, che impediscono di soddisfare l’aumentato fabbisogno.</w:t>
      </w:r>
    </w:p>
    <w:p w:rsidR="00385816" w:rsidRDefault="00385816" w:rsidP="00385816">
      <w:pPr>
        <w:spacing w:after="0"/>
      </w:pPr>
      <w:proofErr w:type="spellStart"/>
      <w:r>
        <w:t>Cardiomiociti</w:t>
      </w:r>
      <w:proofErr w:type="spellEnd"/>
      <w:r>
        <w:t xml:space="preserve"> ipertrofici appaiono ingranditi e contenenti un nucleo a forma di scatola (box </w:t>
      </w:r>
      <w:proofErr w:type="spellStart"/>
      <w:r>
        <w:t>shaped</w:t>
      </w:r>
      <w:proofErr w:type="spellEnd"/>
      <w:r>
        <w:t xml:space="preserve"> nuclei), squadrato e ingrandito, molto più grande di quello di possibili cellule situate in prossimità, come cellule endoteliali e fibroblasti. Inoltre i nuclei di </w:t>
      </w:r>
      <w:proofErr w:type="spellStart"/>
      <w:r>
        <w:t>miocardiociti</w:t>
      </w:r>
      <w:proofErr w:type="spellEnd"/>
      <w:r>
        <w:t xml:space="preserve"> ipertrofici appaiono decisamente basofili, bluastri in EE, perché contengono molta cromatina. Sono nuclei poliploidi, cioè contengono più assetti cromosomici completi identici, ottenuti mediante una mitosi amitotica, cioè in un processo di replicazione della cromatina che avviene con le stesse modalità con cui si verifica nella mitosi, senza che avvenga poi la divisione del nucleo, che può diventare così tetraploide, </w:t>
      </w:r>
      <w:proofErr w:type="spellStart"/>
      <w:r>
        <w:lastRenderedPageBreak/>
        <w:t>octaploide</w:t>
      </w:r>
      <w:proofErr w:type="spellEnd"/>
      <w:r>
        <w:t xml:space="preserve">, ecc. (questo stesso meccanismo di </w:t>
      </w:r>
      <w:proofErr w:type="spellStart"/>
      <w:r>
        <w:t>poliploidismo</w:t>
      </w:r>
      <w:proofErr w:type="spellEnd"/>
      <w:r>
        <w:t xml:space="preserve"> si osserva nella rapida rigenerazione epatica). Ciò accade per rispondere alla necessità dei </w:t>
      </w:r>
      <w:proofErr w:type="spellStart"/>
      <w:r>
        <w:t>cardiomiociti</w:t>
      </w:r>
      <w:proofErr w:type="spellEnd"/>
      <w:r>
        <w:t xml:space="preserve"> ipertrofici di produrre una quantità molto maggiore di proteine strutturali e funzionali.</w:t>
      </w:r>
    </w:p>
    <w:p w:rsidR="00385816" w:rsidRDefault="00385816" w:rsidP="00385816">
      <w:pPr>
        <w:spacing w:after="0"/>
      </w:pPr>
    </w:p>
    <w:p w:rsidR="00385816" w:rsidRPr="0080619C" w:rsidRDefault="00385816" w:rsidP="00385816">
      <w:pPr>
        <w:spacing w:after="0"/>
        <w:rPr>
          <w:b/>
        </w:rPr>
      </w:pPr>
      <w:r w:rsidRPr="0080619C">
        <w:rPr>
          <w:b/>
        </w:rPr>
        <w:t>TIPI DI NECROSI ISCHEMICA</w:t>
      </w:r>
    </w:p>
    <w:p w:rsidR="00385816" w:rsidRDefault="00385816" w:rsidP="00385816">
      <w:pPr>
        <w:spacing w:after="0"/>
      </w:pPr>
      <w:r>
        <w:t xml:space="preserve">L’ischemia può causare la necrosi dei </w:t>
      </w:r>
      <w:proofErr w:type="spellStart"/>
      <w:r>
        <w:t>cardiomiociti</w:t>
      </w:r>
      <w:proofErr w:type="spellEnd"/>
      <w:r>
        <w:t>; si distinguono vari tipi di necrosi:</w:t>
      </w:r>
    </w:p>
    <w:p w:rsidR="00385816" w:rsidRDefault="00385816" w:rsidP="00385816">
      <w:pPr>
        <w:pStyle w:val="Paragrafoelenco"/>
        <w:numPr>
          <w:ilvl w:val="0"/>
          <w:numId w:val="3"/>
        </w:numPr>
        <w:spacing w:after="0"/>
      </w:pPr>
      <w:r>
        <w:t xml:space="preserve">la </w:t>
      </w:r>
      <w:r w:rsidRPr="00A60F82">
        <w:rPr>
          <w:b/>
        </w:rPr>
        <w:t>necrosi infartuale</w:t>
      </w:r>
      <w:r>
        <w:t xml:space="preserve"> avviene su </w:t>
      </w:r>
      <w:r w:rsidRPr="00A60F82">
        <w:rPr>
          <w:u w:val="single"/>
        </w:rPr>
        <w:t>base puramente ischemica</w:t>
      </w:r>
      <w:r>
        <w:t xml:space="preserve">, quindi è causata dal blocco della perfusione in un’area del miocardio che appare ben individuabile: la necrosi infartuale è infatti </w:t>
      </w:r>
      <w:r w:rsidRPr="00A60F82">
        <w:rPr>
          <w:u w:val="single"/>
        </w:rPr>
        <w:t>zonale</w:t>
      </w:r>
      <w:r>
        <w:t xml:space="preserve">, distrettuale; la regione necrotica appare </w:t>
      </w:r>
      <w:r w:rsidRPr="00A60F82">
        <w:rPr>
          <w:u w:val="single"/>
        </w:rPr>
        <w:t>irreversibilmente rilasciata</w:t>
      </w:r>
      <w:r>
        <w:t xml:space="preserve"> e sottoposta a uno </w:t>
      </w:r>
      <w:r w:rsidRPr="00A60F82">
        <w:rPr>
          <w:u w:val="single"/>
        </w:rPr>
        <w:t>stretching passivo</w:t>
      </w:r>
      <w:r>
        <w:t xml:space="preserve"> causato dalla contrazione delle regioni di miocardio non infartuate adiacenti e dalla pressione endocavitaria del cuore; si riscontra precocemente perché i </w:t>
      </w:r>
      <w:proofErr w:type="spellStart"/>
      <w:r>
        <w:t>miocardiociti</w:t>
      </w:r>
      <w:proofErr w:type="spellEnd"/>
      <w:r>
        <w:t xml:space="preserve"> non sopravvivono più di 15-20 minuti in assenza di ossigeno;</w:t>
      </w:r>
    </w:p>
    <w:p w:rsidR="00385816" w:rsidRDefault="00385816" w:rsidP="00385816">
      <w:pPr>
        <w:pStyle w:val="Paragrafoelenco"/>
        <w:numPr>
          <w:ilvl w:val="0"/>
          <w:numId w:val="3"/>
        </w:numPr>
        <w:spacing w:after="0"/>
      </w:pPr>
      <w:r>
        <w:t xml:space="preserve">la </w:t>
      </w:r>
      <w:r w:rsidRPr="00A60F82">
        <w:rPr>
          <w:b/>
        </w:rPr>
        <w:t xml:space="preserve">necrosi di </w:t>
      </w:r>
      <w:proofErr w:type="spellStart"/>
      <w:r w:rsidRPr="00A60F82">
        <w:rPr>
          <w:b/>
        </w:rPr>
        <w:t>Zenker</w:t>
      </w:r>
      <w:proofErr w:type="spellEnd"/>
      <w:r>
        <w:t xml:space="preserve"> o </w:t>
      </w:r>
      <w:proofErr w:type="spellStart"/>
      <w:r w:rsidRPr="00A60F82">
        <w:rPr>
          <w:b/>
        </w:rPr>
        <w:t>miocitolisi</w:t>
      </w:r>
      <w:proofErr w:type="spellEnd"/>
      <w:r w:rsidRPr="00A60F82">
        <w:rPr>
          <w:b/>
        </w:rPr>
        <w:t xml:space="preserve"> coagulativa</w:t>
      </w:r>
      <w:r>
        <w:t xml:space="preserve"> ha eziologia prevalentemente </w:t>
      </w:r>
      <w:r w:rsidRPr="00A60F82">
        <w:rPr>
          <w:u w:val="single"/>
        </w:rPr>
        <w:t>ormonale/metabolica</w:t>
      </w:r>
      <w:r>
        <w:t xml:space="preserve"> ed è causata da una </w:t>
      </w:r>
      <w:proofErr w:type="spellStart"/>
      <w:r w:rsidRPr="00A60F82">
        <w:rPr>
          <w:u w:val="single"/>
        </w:rPr>
        <w:t>ipercontrazione</w:t>
      </w:r>
      <w:proofErr w:type="spellEnd"/>
      <w:r w:rsidRPr="00A60F82">
        <w:t xml:space="preserve"> </w:t>
      </w:r>
      <w:r>
        <w:t xml:space="preserve">tetanica causata da una </w:t>
      </w:r>
      <w:proofErr w:type="spellStart"/>
      <w:r>
        <w:t>iperstimolazione</w:t>
      </w:r>
      <w:proofErr w:type="spellEnd"/>
      <w:r>
        <w:t xml:space="preserve"> o da un’ipersensibilità adrenergica (a cui comunque può collaborare una concomitante base di sofferenza ischemica); si tratta di una necrosi </w:t>
      </w:r>
      <w:r w:rsidRPr="00A60F82">
        <w:rPr>
          <w:u w:val="single"/>
        </w:rPr>
        <w:t>parcellare</w:t>
      </w:r>
      <w:r>
        <w:t xml:space="preserve">, a focolai multipli, disseminati </w:t>
      </w:r>
      <w:r>
        <w:rPr>
          <w:rFonts w:cstheme="minorHAnsi"/>
        </w:rPr>
        <w:t>«a spruzzo»</w:t>
      </w:r>
      <w:r>
        <w:t>, mai confluenti o fusi ma sempre molto parcellari; insorge anch’essa rapidamente</w:t>
      </w:r>
    </w:p>
    <w:p w:rsidR="00385816" w:rsidRDefault="00385816" w:rsidP="00385816">
      <w:pPr>
        <w:pStyle w:val="Paragrafoelenco"/>
        <w:numPr>
          <w:ilvl w:val="0"/>
          <w:numId w:val="3"/>
        </w:numPr>
        <w:spacing w:after="0"/>
        <w:jc w:val="both"/>
      </w:pPr>
      <w:r>
        <w:t xml:space="preserve">la </w:t>
      </w:r>
      <w:proofErr w:type="spellStart"/>
      <w:r>
        <w:rPr>
          <w:b/>
        </w:rPr>
        <w:t>miocitolisi</w:t>
      </w:r>
      <w:proofErr w:type="spellEnd"/>
      <w:r>
        <w:rPr>
          <w:b/>
        </w:rPr>
        <w:t xml:space="preserve"> colliquativa</w:t>
      </w:r>
      <w:r>
        <w:t xml:space="preserve"> ha eziologia prevalentemente ormonale/metabolica ma ad essa concorre anche una significativa ischemia: in particolare avviene in seguito a una lenta e progressiva perdita della capacità contrattile a causa di una deplezione adrenergica con riduzione delle concentrazioni intracellulari di Ca</w:t>
      </w:r>
      <w:r>
        <w:rPr>
          <w:vertAlign w:val="superscript"/>
        </w:rPr>
        <w:t xml:space="preserve">2+ </w:t>
      </w:r>
      <w:r>
        <w:t>e K</w:t>
      </w:r>
      <w:r>
        <w:rPr>
          <w:vertAlign w:val="superscript"/>
        </w:rPr>
        <w:t>+</w:t>
      </w:r>
      <w:r>
        <w:t xml:space="preserve"> e aumento di Na</w:t>
      </w:r>
      <w:r>
        <w:rPr>
          <w:vertAlign w:val="superscript"/>
        </w:rPr>
        <w:t>+</w:t>
      </w:r>
      <w:r>
        <w:t xml:space="preserve">; si assiste così a un graduale rilasciamento che interessa in genere alcune zone, come quella </w:t>
      </w:r>
      <w:proofErr w:type="spellStart"/>
      <w:r>
        <w:t>perivascolare</w:t>
      </w:r>
      <w:proofErr w:type="spellEnd"/>
      <w:r>
        <w:t xml:space="preserve"> o quella </w:t>
      </w:r>
      <w:proofErr w:type="spellStart"/>
      <w:r>
        <w:t>subendocardica</w:t>
      </w:r>
      <w:proofErr w:type="spellEnd"/>
      <w:r>
        <w:t>, che è più colpita da questi fattori ormonali e metabolici e allo stesso tempo meno perfusa. Avviene tipicamente in malati terminali con un’insufficienza multiorgano in cui il cuore diventa bersaglio di ormoni in circolo.</w:t>
      </w:r>
    </w:p>
    <w:p w:rsidR="00385816" w:rsidRPr="004D339F" w:rsidRDefault="00385816" w:rsidP="00385816">
      <w:pPr>
        <w:spacing w:after="0"/>
        <w:jc w:val="both"/>
      </w:pPr>
      <w:r>
        <w:t xml:space="preserve">Questi tipi di necrosi vanno incontro a evoluzioni diverse. In caso di sopravvivenza la necrosi infartuale e quella di </w:t>
      </w:r>
      <w:proofErr w:type="spellStart"/>
      <w:r>
        <w:t>Zenker</w:t>
      </w:r>
      <w:proofErr w:type="spellEnd"/>
      <w:r>
        <w:t xml:space="preserve"> vanno incontro a riparazione per fibrosi: è l’aspetto della cicatrice a suggerire se la necrosi sia stata infartuale, nel qual caso appare ampia e zonale, oppure sia stata una necrosi di </w:t>
      </w:r>
      <w:proofErr w:type="spellStart"/>
      <w:r>
        <w:t>Zenker</w:t>
      </w:r>
      <w:proofErr w:type="spellEnd"/>
      <w:r>
        <w:t xml:space="preserve">, nel qual caso si riscontrano piccole cicatrici multiple, focali. La necrosi colliquativa invece evolve in riparazione per fibrosi laminare e </w:t>
      </w:r>
      <w:proofErr w:type="spellStart"/>
      <w:r>
        <w:t>sottoendocardica</w:t>
      </w:r>
      <w:proofErr w:type="spellEnd"/>
      <w:r>
        <w:t>.</w:t>
      </w:r>
    </w:p>
    <w:p w:rsidR="00031FC1" w:rsidRPr="00385816" w:rsidRDefault="007A0510" w:rsidP="00385816">
      <w:r>
        <w:t xml:space="preserve">Le due forme più rilevanti sul piano clinico sono la necrosi infartuale e la necrosi di </w:t>
      </w:r>
      <w:proofErr w:type="spellStart"/>
      <w:r>
        <w:t>Zenker</w:t>
      </w:r>
      <w:proofErr w:type="spellEnd"/>
      <w:r>
        <w:t xml:space="preserve">, che sono entrambe importanti e completamente distinte. Ciò non esclude comunque che nello stesso soggetti i due fenomeni possano combinarsi e che si possano osservare ad esempio delle aree di </w:t>
      </w:r>
      <w:proofErr w:type="spellStart"/>
      <w:r>
        <w:t>miocitolisi</w:t>
      </w:r>
      <w:proofErr w:type="spellEnd"/>
      <w:r>
        <w:t xml:space="preserve"> coagulativa alla periferia di una zona di necrosi infartuale.</w:t>
      </w:r>
      <w:bookmarkStart w:id="0" w:name="_GoBack"/>
      <w:bookmarkEnd w:id="0"/>
    </w:p>
    <w:sectPr w:rsidR="00031FC1" w:rsidRPr="0038581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14303"/>
    <w:multiLevelType w:val="hybridMultilevel"/>
    <w:tmpl w:val="D8387A74"/>
    <w:lvl w:ilvl="0" w:tplc="6B3A04F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C6145B4"/>
    <w:multiLevelType w:val="hybridMultilevel"/>
    <w:tmpl w:val="B5FE6E2A"/>
    <w:lvl w:ilvl="0" w:tplc="A0B82A0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6AC7B7E"/>
    <w:multiLevelType w:val="hybridMultilevel"/>
    <w:tmpl w:val="40DE0AFC"/>
    <w:lvl w:ilvl="0" w:tplc="F2CE817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27F"/>
    <w:rsid w:val="00031FC1"/>
    <w:rsid w:val="00073B22"/>
    <w:rsid w:val="000B477E"/>
    <w:rsid w:val="000F764B"/>
    <w:rsid w:val="002B551B"/>
    <w:rsid w:val="00385816"/>
    <w:rsid w:val="00466618"/>
    <w:rsid w:val="004D339F"/>
    <w:rsid w:val="00526257"/>
    <w:rsid w:val="005F053B"/>
    <w:rsid w:val="00765F46"/>
    <w:rsid w:val="007A0510"/>
    <w:rsid w:val="0080210A"/>
    <w:rsid w:val="0080619C"/>
    <w:rsid w:val="009038AB"/>
    <w:rsid w:val="009E02BC"/>
    <w:rsid w:val="00A60F82"/>
    <w:rsid w:val="00AC1245"/>
    <w:rsid w:val="00DC2D4B"/>
    <w:rsid w:val="00E5727F"/>
    <w:rsid w:val="00FE46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9C117"/>
  <w15:docId w15:val="{AA08F587-DBE8-437E-A438-7ADF80A2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5727F"/>
    <w:pPr>
      <w:ind w:left="720"/>
      <w:contextualSpacing/>
    </w:pPr>
  </w:style>
  <w:style w:type="paragraph" w:styleId="Testofumetto">
    <w:name w:val="Balloon Text"/>
    <w:basedOn w:val="Normale"/>
    <w:link w:val="TestofumettoCarattere"/>
    <w:uiPriority w:val="99"/>
    <w:semiHidden/>
    <w:unhideWhenUsed/>
    <w:rsid w:val="005F05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53B"/>
    <w:rPr>
      <w:rFonts w:ascii="Tahoma" w:hAnsi="Tahoma" w:cs="Tahoma"/>
      <w:sz w:val="16"/>
      <w:szCs w:val="16"/>
    </w:rPr>
  </w:style>
  <w:style w:type="paragraph" w:customStyle="1" w:styleId="Corpo">
    <w:name w:val="Corpo"/>
    <w:rsid w:val="00385816"/>
    <w:pPr>
      <w:spacing w:after="0" w:line="240" w:lineRule="auto"/>
    </w:pPr>
    <w:rPr>
      <w:rFonts w:ascii="Helvetica" w:eastAsia="Helvetica" w:hAnsi="Helvetica" w:cs="Times New Roman"/>
      <w:color w:val="000000"/>
      <w:lang w:eastAsia="it-IT"/>
    </w:rPr>
  </w:style>
  <w:style w:type="paragraph" w:styleId="Didascalia">
    <w:name w:val="caption"/>
    <w:basedOn w:val="Normale"/>
    <w:next w:val="Normale"/>
    <w:uiPriority w:val="35"/>
    <w:unhideWhenUsed/>
    <w:qFormat/>
    <w:rsid w:val="0038581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087543">
      <w:bodyDiv w:val="1"/>
      <w:marLeft w:val="0"/>
      <w:marRight w:val="0"/>
      <w:marTop w:val="0"/>
      <w:marBottom w:val="0"/>
      <w:divBdr>
        <w:top w:val="none" w:sz="0" w:space="0" w:color="auto"/>
        <w:left w:val="none" w:sz="0" w:space="0" w:color="auto"/>
        <w:bottom w:val="none" w:sz="0" w:space="0" w:color="auto"/>
        <w:right w:val="none" w:sz="0" w:space="0" w:color="auto"/>
      </w:divBdr>
    </w:div>
    <w:div w:id="13746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4</Pages>
  <Words>1038</Words>
  <Characters>5922</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irenedilena</dc:creator>
  <cp:lastModifiedBy>s-eco-01-rm</cp:lastModifiedBy>
  <cp:revision>3</cp:revision>
  <dcterms:created xsi:type="dcterms:W3CDTF">2020-10-12T11:46:00Z</dcterms:created>
  <dcterms:modified xsi:type="dcterms:W3CDTF">2020-10-12T15:10:00Z</dcterms:modified>
</cp:coreProperties>
</file>